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A4710" w14:textId="7C902820" w:rsidR="003264DF" w:rsidRDefault="003264DF" w:rsidP="0093271E">
      <w:pPr>
        <w:spacing w:after="0" w:line="240" w:lineRule="auto"/>
        <w:jc w:val="both"/>
        <w:rPr>
          <w:rFonts w:ascii="Trebuchet MS" w:eastAsia="Times New Roman" w:hAnsi="Trebuchet MS" w:cs="Times New Roman"/>
          <w:sz w:val="20"/>
          <w:szCs w:val="20"/>
          <w:lang w:val="fr-FR"/>
        </w:rPr>
      </w:pPr>
      <w:bookmarkStart w:id="0" w:name="_Hlk5360426"/>
    </w:p>
    <w:p w14:paraId="416045E4" w14:textId="256615D2" w:rsidR="00EA0F49" w:rsidRDefault="00EA0F49" w:rsidP="0093271E">
      <w:pPr>
        <w:spacing w:after="0" w:line="240" w:lineRule="auto"/>
        <w:jc w:val="both"/>
        <w:rPr>
          <w:rFonts w:ascii="Trebuchet MS" w:eastAsia="Times New Roman" w:hAnsi="Trebuchet MS" w:cs="Times New Roman"/>
          <w:sz w:val="20"/>
          <w:szCs w:val="20"/>
          <w:lang w:val="fr-FR"/>
        </w:rPr>
      </w:pPr>
    </w:p>
    <w:p w14:paraId="585FD288" w14:textId="6F1CA2EA" w:rsidR="00EA0F49" w:rsidRDefault="00EA0F49" w:rsidP="0093271E">
      <w:pPr>
        <w:spacing w:after="0" w:line="240" w:lineRule="auto"/>
        <w:jc w:val="both"/>
        <w:rPr>
          <w:rFonts w:ascii="Trebuchet MS" w:eastAsia="Times New Roman" w:hAnsi="Trebuchet MS" w:cs="Times New Roman"/>
          <w:sz w:val="20"/>
          <w:szCs w:val="20"/>
          <w:lang w:val="fr-FR"/>
        </w:rPr>
      </w:pPr>
    </w:p>
    <w:p w14:paraId="38A2E059" w14:textId="5776C706" w:rsidR="00EA0F49" w:rsidRDefault="00EA0F49" w:rsidP="0093271E">
      <w:pPr>
        <w:spacing w:after="0" w:line="240" w:lineRule="auto"/>
        <w:jc w:val="both"/>
        <w:rPr>
          <w:rFonts w:ascii="Trebuchet MS" w:eastAsia="Times New Roman" w:hAnsi="Trebuchet MS" w:cs="Times New Roman"/>
          <w:sz w:val="20"/>
          <w:szCs w:val="20"/>
          <w:lang w:val="fr-FR"/>
        </w:rPr>
      </w:pPr>
    </w:p>
    <w:p w14:paraId="02BE2134" w14:textId="530C6A35" w:rsidR="0022749F" w:rsidRDefault="0022749F" w:rsidP="0093271E">
      <w:pPr>
        <w:spacing w:after="0" w:line="240" w:lineRule="auto"/>
        <w:jc w:val="both"/>
        <w:rPr>
          <w:rFonts w:ascii="Trebuchet MS" w:eastAsia="Times New Roman" w:hAnsi="Trebuchet MS" w:cs="Times New Roman"/>
          <w:sz w:val="20"/>
          <w:szCs w:val="20"/>
          <w:lang w:val="fr-FR"/>
        </w:rPr>
      </w:pPr>
    </w:p>
    <w:p w14:paraId="1E535471" w14:textId="1C4093EC" w:rsidR="0022749F" w:rsidRDefault="0022749F" w:rsidP="0093271E">
      <w:pPr>
        <w:spacing w:after="0" w:line="240" w:lineRule="auto"/>
        <w:jc w:val="both"/>
        <w:rPr>
          <w:rFonts w:ascii="Trebuchet MS" w:eastAsia="Times New Roman" w:hAnsi="Trebuchet MS" w:cs="Times New Roman"/>
          <w:sz w:val="20"/>
          <w:szCs w:val="20"/>
          <w:lang w:val="fr-FR"/>
        </w:rPr>
      </w:pPr>
      <w:r>
        <w:rPr>
          <w:rFonts w:ascii="Trebuchet MS" w:eastAsia="Times New Roman" w:hAnsi="Trebuchet MS" w:cs="Times New Roman"/>
          <w:sz w:val="20"/>
          <w:szCs w:val="20"/>
          <w:lang w:val="fr-FR"/>
        </w:rPr>
        <w:t>Le 19/07/2019</w:t>
      </w:r>
    </w:p>
    <w:p w14:paraId="5C75CE4C" w14:textId="77777777" w:rsidR="0022749F" w:rsidRDefault="0022749F" w:rsidP="0093271E">
      <w:pPr>
        <w:spacing w:after="0" w:line="240" w:lineRule="auto"/>
        <w:jc w:val="both"/>
        <w:rPr>
          <w:rFonts w:ascii="Trebuchet MS" w:eastAsia="Times New Roman" w:hAnsi="Trebuchet MS" w:cs="Times New Roman"/>
          <w:sz w:val="20"/>
          <w:szCs w:val="20"/>
          <w:lang w:val="fr-FR"/>
        </w:rPr>
      </w:pPr>
    </w:p>
    <w:p w14:paraId="2AD3DDDE" w14:textId="1CF36A0A" w:rsidR="00EA0F49" w:rsidRDefault="00EA0F49" w:rsidP="0093271E">
      <w:pPr>
        <w:spacing w:after="0" w:line="240" w:lineRule="auto"/>
        <w:jc w:val="both"/>
        <w:rPr>
          <w:rFonts w:ascii="Trebuchet MS" w:eastAsia="Times New Roman" w:hAnsi="Trebuchet MS" w:cs="Times New Roman"/>
          <w:sz w:val="20"/>
          <w:szCs w:val="20"/>
          <w:lang w:val="fr-FR"/>
        </w:rPr>
      </w:pPr>
      <w:bookmarkStart w:id="1" w:name="_GoBack"/>
      <w:bookmarkEnd w:id="1"/>
    </w:p>
    <w:p w14:paraId="4137B3AF" w14:textId="7D946A77" w:rsidR="00EA0F49" w:rsidRDefault="00EA0F49" w:rsidP="0093271E">
      <w:pPr>
        <w:spacing w:after="0" w:line="240" w:lineRule="auto"/>
        <w:jc w:val="both"/>
        <w:rPr>
          <w:rFonts w:ascii="Trebuchet MS" w:eastAsia="Times New Roman" w:hAnsi="Trebuchet MS" w:cs="Times New Roman"/>
          <w:sz w:val="20"/>
          <w:szCs w:val="20"/>
          <w:lang w:val="fr-FR"/>
        </w:rPr>
      </w:pPr>
      <w:r>
        <w:rPr>
          <w:rFonts w:ascii="Trebuchet MS" w:eastAsia="Times New Roman" w:hAnsi="Trebuchet MS" w:cs="Times New Roman"/>
          <w:sz w:val="20"/>
          <w:szCs w:val="20"/>
          <w:lang w:val="fr-FR"/>
        </w:rPr>
        <w:t>Mesdames, Messieurs,</w:t>
      </w:r>
    </w:p>
    <w:p w14:paraId="376A83D9" w14:textId="3E2D4E86" w:rsidR="0093271E" w:rsidRPr="0093271E" w:rsidRDefault="0093271E" w:rsidP="0093271E">
      <w:pPr>
        <w:spacing w:after="0" w:line="240" w:lineRule="auto"/>
        <w:jc w:val="both"/>
        <w:rPr>
          <w:rFonts w:ascii="Trebuchet MS" w:eastAsia="Times New Roman" w:hAnsi="Trebuchet MS" w:cs="Times New Roman"/>
          <w:sz w:val="20"/>
          <w:szCs w:val="20"/>
          <w:lang w:val="fr-FR"/>
        </w:rPr>
      </w:pPr>
      <w:r w:rsidRPr="0093271E">
        <w:rPr>
          <w:rFonts w:ascii="Trebuchet MS" w:eastAsia="Times New Roman" w:hAnsi="Trebuchet MS" w:cs="Times New Roman"/>
          <w:sz w:val="20"/>
          <w:szCs w:val="20"/>
          <w:lang w:val="fr-FR"/>
        </w:rPr>
        <w:t xml:space="preserve"> </w:t>
      </w:r>
    </w:p>
    <w:p w14:paraId="59CBB6B9" w14:textId="66AC56F0"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Au nom de la Fédération Européenne des Ecoles/</w:t>
      </w:r>
      <w:proofErr w:type="spellStart"/>
      <w:r w:rsidRPr="006F52D4">
        <w:rPr>
          <w:rFonts w:ascii="Trebuchet MS" w:eastAsia="Times New Roman" w:hAnsi="Trebuchet MS" w:cs="Times New Roman"/>
          <w:sz w:val="20"/>
          <w:szCs w:val="20"/>
          <w:lang w:val="fr-FR"/>
        </w:rPr>
        <w:t>Federation</w:t>
      </w:r>
      <w:proofErr w:type="spellEnd"/>
      <w:r w:rsidRPr="006F52D4">
        <w:rPr>
          <w:rFonts w:ascii="Trebuchet MS" w:eastAsia="Times New Roman" w:hAnsi="Trebuchet MS" w:cs="Times New Roman"/>
          <w:sz w:val="20"/>
          <w:szCs w:val="20"/>
          <w:lang w:val="fr-FR"/>
        </w:rPr>
        <w:t xml:space="preserve"> for </w:t>
      </w:r>
      <w:proofErr w:type="spellStart"/>
      <w:r w:rsidRPr="006F52D4">
        <w:rPr>
          <w:rFonts w:ascii="Trebuchet MS" w:eastAsia="Times New Roman" w:hAnsi="Trebuchet MS" w:cs="Times New Roman"/>
          <w:sz w:val="20"/>
          <w:szCs w:val="20"/>
          <w:lang w:val="fr-FR"/>
        </w:rPr>
        <w:t>EDucation</w:t>
      </w:r>
      <w:proofErr w:type="spellEnd"/>
      <w:r w:rsidRPr="006F52D4">
        <w:rPr>
          <w:rFonts w:ascii="Trebuchet MS" w:eastAsia="Times New Roman" w:hAnsi="Trebuchet MS" w:cs="Times New Roman"/>
          <w:sz w:val="20"/>
          <w:szCs w:val="20"/>
          <w:lang w:val="fr-FR"/>
        </w:rPr>
        <w:t xml:space="preserve"> in Europe, je souhaite attirer </w:t>
      </w:r>
      <w:r w:rsidR="00EA0F49">
        <w:rPr>
          <w:rFonts w:ascii="Trebuchet MS" w:eastAsia="Times New Roman" w:hAnsi="Trebuchet MS" w:cs="Times New Roman"/>
          <w:sz w:val="20"/>
          <w:szCs w:val="20"/>
          <w:lang w:val="fr-FR"/>
        </w:rPr>
        <w:t>l’</w:t>
      </w:r>
      <w:r w:rsidRPr="006F52D4">
        <w:rPr>
          <w:rFonts w:ascii="Trebuchet MS" w:eastAsia="Times New Roman" w:hAnsi="Trebuchet MS" w:cs="Times New Roman"/>
          <w:sz w:val="20"/>
          <w:szCs w:val="20"/>
          <w:lang w:val="fr-FR"/>
        </w:rPr>
        <w:t>attention</w:t>
      </w:r>
      <w:r w:rsidR="00EA0F49">
        <w:rPr>
          <w:rFonts w:ascii="Trebuchet MS" w:eastAsia="Times New Roman" w:hAnsi="Trebuchet MS" w:cs="Times New Roman"/>
          <w:sz w:val="20"/>
          <w:szCs w:val="20"/>
          <w:lang w:val="fr-FR"/>
        </w:rPr>
        <w:t xml:space="preserve"> de toutes et tous</w:t>
      </w:r>
      <w:r w:rsidRPr="006F52D4">
        <w:rPr>
          <w:rFonts w:ascii="Trebuchet MS" w:eastAsia="Times New Roman" w:hAnsi="Trebuchet MS" w:cs="Times New Roman"/>
          <w:sz w:val="20"/>
          <w:szCs w:val="20"/>
          <w:lang w:val="fr-FR"/>
        </w:rPr>
        <w:t xml:space="preserve"> sur la situation alarmante de l’accès à l’éducation au Sahel.</w:t>
      </w:r>
    </w:p>
    <w:p w14:paraId="772DC041"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313570C8" w14:textId="4B164990"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Ces dernières années, le</w:t>
      </w:r>
      <w:r>
        <w:rPr>
          <w:rFonts w:ascii="Trebuchet MS" w:eastAsia="Times New Roman" w:hAnsi="Trebuchet MS" w:cs="Times New Roman"/>
          <w:sz w:val="20"/>
          <w:szCs w:val="20"/>
          <w:lang w:val="fr-FR"/>
        </w:rPr>
        <w:t xml:space="preserve"> Mali, le Niger et le</w:t>
      </w:r>
      <w:r w:rsidRPr="006F52D4">
        <w:rPr>
          <w:rFonts w:ascii="Trebuchet MS" w:eastAsia="Times New Roman" w:hAnsi="Trebuchet MS" w:cs="Times New Roman"/>
          <w:sz w:val="20"/>
          <w:szCs w:val="20"/>
          <w:lang w:val="fr-FR"/>
        </w:rPr>
        <w:t xml:space="preserve"> Burkina Faso ont engagé des efforts significatifs en matière d’éducation. Le Niger par exemple, malgré ses difficultés internes, a ainsi décidé d’allouer 21% de son budget à ce secteur en 2019. Néanmoins, l’investissement mené par les Etats sahéliens pour le développement de l’éducation se trouve </w:t>
      </w:r>
      <w:r w:rsidR="002678D3">
        <w:rPr>
          <w:rFonts w:ascii="Trebuchet MS" w:eastAsia="Times New Roman" w:hAnsi="Trebuchet MS" w:cs="Times New Roman"/>
          <w:sz w:val="20"/>
          <w:szCs w:val="20"/>
          <w:lang w:val="fr-FR"/>
        </w:rPr>
        <w:t>actuellement</w:t>
      </w:r>
      <w:r w:rsidRPr="006F52D4">
        <w:rPr>
          <w:rFonts w:ascii="Trebuchet MS" w:eastAsia="Times New Roman" w:hAnsi="Trebuchet MS" w:cs="Times New Roman"/>
          <w:sz w:val="20"/>
          <w:szCs w:val="20"/>
          <w:lang w:val="fr-FR"/>
        </w:rPr>
        <w:t xml:space="preserve"> freiné par des problèmes de gouvernance, liés notamment à la prolifération de milices et à l’expansion djihadiste dans la région.</w:t>
      </w:r>
    </w:p>
    <w:p w14:paraId="6A34632C"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76CD89DD" w14:textId="636411A3"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L’affaiblissement de ces Etats et l’influence grandissante des groupes islamistes aux frontières sahéliennes ont des conséquences désastreuses sur les secteurs éducatifs des pays concernés. L’insécurité ambiante a récemment entraîné la fermeture d’environ 2000 écoles au Mali – dont 248 pour la seule région de Mopti –, au Niger, ainsi qu’au Burkina Faso, provoquant la déscolarisation de plusieurs centaines de milliers d’enfants. Parmi eux, la situation des jeunes filles résidant au sein de zones de conflit est très préoccupante, leur taux de déscolarisation étant plus de deux fois supérieur à celui des garçons.</w:t>
      </w:r>
    </w:p>
    <w:p w14:paraId="462EDF4B"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0F390B67" w14:textId="00C6454E"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 xml:space="preserve">Par ailleurs, les écoles encore ouvertes subissent d’incessantes pressions et intimidations de la part des groupes radicaux sévissant dans la région. </w:t>
      </w:r>
      <w:r w:rsidR="002678D3">
        <w:rPr>
          <w:rFonts w:ascii="Trebuchet MS" w:eastAsia="Times New Roman" w:hAnsi="Trebuchet MS" w:cs="Times New Roman"/>
          <w:sz w:val="20"/>
          <w:szCs w:val="20"/>
          <w:lang w:val="fr-FR"/>
        </w:rPr>
        <w:t>Ces groupes</w:t>
      </w:r>
      <w:r w:rsidRPr="006F52D4">
        <w:rPr>
          <w:rFonts w:ascii="Trebuchet MS" w:eastAsia="Times New Roman" w:hAnsi="Trebuchet MS" w:cs="Times New Roman"/>
          <w:sz w:val="20"/>
          <w:szCs w:val="20"/>
          <w:lang w:val="fr-FR"/>
        </w:rPr>
        <w:t xml:space="preserve"> tentent d’imposer par tous les moyens, même les plus extrêmes, l’enseignement obligatoire des lois coraniques à l’école. Les rares tentatives de résistance de la part des populations concernées se heurtent à une violence inqualifiable. La Commission des Droits Humains de la FEDE</w:t>
      </w:r>
      <w:r w:rsidR="00DA641C">
        <w:rPr>
          <w:rFonts w:ascii="Trebuchet MS" w:eastAsia="Times New Roman" w:hAnsi="Trebuchet MS" w:cs="Times New Roman"/>
          <w:sz w:val="20"/>
          <w:szCs w:val="20"/>
          <w:lang w:val="fr-FR"/>
        </w:rPr>
        <w:t xml:space="preserve"> </w:t>
      </w:r>
      <w:r w:rsidR="00C84EE5">
        <w:rPr>
          <w:rFonts w:ascii="Trebuchet MS" w:eastAsia="Times New Roman" w:hAnsi="Trebuchet MS" w:cs="Times New Roman"/>
          <w:sz w:val="20"/>
          <w:szCs w:val="20"/>
          <w:lang w:val="fr-FR"/>
        </w:rPr>
        <w:t>insiste sur</w:t>
      </w:r>
      <w:r w:rsidR="00DA641C">
        <w:rPr>
          <w:rFonts w:ascii="Trebuchet MS" w:eastAsia="Times New Roman" w:hAnsi="Trebuchet MS" w:cs="Times New Roman"/>
          <w:sz w:val="20"/>
          <w:szCs w:val="20"/>
          <w:lang w:val="fr-FR"/>
        </w:rPr>
        <w:t xml:space="preserve"> le principe fondamental de l’universalité de l’éducation tel que défini à l’article 26 de la Déclaration universelle des droits de l’</w:t>
      </w:r>
      <w:r w:rsidR="002678D3">
        <w:rPr>
          <w:rFonts w:ascii="Trebuchet MS" w:eastAsia="Times New Roman" w:hAnsi="Trebuchet MS" w:cs="Times New Roman"/>
          <w:sz w:val="20"/>
          <w:szCs w:val="20"/>
          <w:lang w:val="fr-FR"/>
        </w:rPr>
        <w:t>H</w:t>
      </w:r>
      <w:r w:rsidR="00DA641C">
        <w:rPr>
          <w:rFonts w:ascii="Trebuchet MS" w:eastAsia="Times New Roman" w:hAnsi="Trebuchet MS" w:cs="Times New Roman"/>
          <w:sz w:val="20"/>
          <w:szCs w:val="20"/>
          <w:lang w:val="fr-FR"/>
        </w:rPr>
        <w:t xml:space="preserve">omme, et </w:t>
      </w:r>
      <w:r w:rsidRPr="006F52D4">
        <w:rPr>
          <w:rFonts w:ascii="Trebuchet MS" w:eastAsia="Times New Roman" w:hAnsi="Trebuchet MS" w:cs="Times New Roman"/>
          <w:sz w:val="20"/>
          <w:szCs w:val="20"/>
          <w:lang w:val="fr-FR"/>
        </w:rPr>
        <w:t>condamne toute sorte d’ingérence idéologique et religieuse dans les établissements scolaires</w:t>
      </w:r>
      <w:r w:rsidR="00DA641C">
        <w:rPr>
          <w:rFonts w:ascii="Trebuchet MS" w:eastAsia="Times New Roman" w:hAnsi="Trebuchet MS" w:cs="Times New Roman"/>
          <w:sz w:val="20"/>
          <w:szCs w:val="20"/>
          <w:lang w:val="fr-FR"/>
        </w:rPr>
        <w:t>.</w:t>
      </w:r>
    </w:p>
    <w:p w14:paraId="1A772904"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686D3393" w14:textId="57DD39E3"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 xml:space="preserve">Les gouvernements du Mali, du Niger et du Burkina Faso font partie des 51 Etats membres de l’UNESCO ayant adhéré à la Déclaration sur la sécurité dans les écoles. Ils se sont ainsi engagés à protéger les élèves et à déployer tous les moyens nécessaires à la poursuite de leur scolarité. Déstabilisés, ces pays ne semblent pas disposer de moyens suffisants pour mener à bien ces missions essentielles, et ne peuvent en l’état atteindre l’objectif 4 des </w:t>
      </w:r>
      <w:r w:rsidR="002678D3" w:rsidRPr="006F52D4">
        <w:rPr>
          <w:rFonts w:ascii="Trebuchet MS" w:eastAsia="Times New Roman" w:hAnsi="Trebuchet MS" w:cs="Times New Roman"/>
          <w:sz w:val="20"/>
          <w:szCs w:val="20"/>
          <w:lang w:val="fr-FR"/>
        </w:rPr>
        <w:t>Objectifs de développement durable</w:t>
      </w:r>
      <w:r w:rsidRPr="006F52D4">
        <w:rPr>
          <w:rFonts w:ascii="Trebuchet MS" w:eastAsia="Times New Roman" w:hAnsi="Trebuchet MS" w:cs="Times New Roman"/>
          <w:sz w:val="20"/>
          <w:szCs w:val="20"/>
          <w:lang w:val="fr-FR"/>
        </w:rPr>
        <w:t xml:space="preserve"> relatif à l’accès à une éducation de qualité pour tous. En outre, la part allouée à l’éducation dans l’aide publique au développement ne cesse de diminuer. Les fonds consacrés à l’éducation représentent</w:t>
      </w:r>
      <w:r w:rsidR="002678D3">
        <w:rPr>
          <w:rFonts w:ascii="Trebuchet MS" w:eastAsia="Times New Roman" w:hAnsi="Trebuchet MS" w:cs="Times New Roman"/>
          <w:sz w:val="20"/>
          <w:szCs w:val="20"/>
          <w:lang w:val="fr-FR"/>
        </w:rPr>
        <w:t xml:space="preserve"> aujourd’hui,</w:t>
      </w:r>
      <w:r w:rsidRPr="006F52D4">
        <w:rPr>
          <w:rFonts w:ascii="Trebuchet MS" w:eastAsia="Times New Roman" w:hAnsi="Trebuchet MS" w:cs="Times New Roman"/>
          <w:sz w:val="20"/>
          <w:szCs w:val="20"/>
          <w:lang w:val="fr-FR"/>
        </w:rPr>
        <w:t xml:space="preserve"> selon les chiffres communiqués par l’Unesco et la Commission européenne, moins de 3% de l’aide humanitaire globale.</w:t>
      </w:r>
    </w:p>
    <w:p w14:paraId="4060864A"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520C9056" w14:textId="448EF55F"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 xml:space="preserve">Les réunions des 4 et 5 juillet 2019 entre les ministres de la Coopération du G7 et les membres du G5 Sahel à Paris ont envoyé un premier signal positif aux acteurs de la région. Ces rencontres ont permis le lancement d’un nouveau partenariat entre les deux organisations, et la définition d’un nouveau cap. La stratégie de sortie de crise, qui repose sur le diptyque sécurité-développement, a été recentrée sur l’éducation et l’emploi des jeunes, notamment des filles. La France, qui a rappelé </w:t>
      </w:r>
      <w:r w:rsidR="00655C7F">
        <w:rPr>
          <w:rFonts w:ascii="Trebuchet MS" w:eastAsia="Times New Roman" w:hAnsi="Trebuchet MS" w:cs="Times New Roman"/>
          <w:sz w:val="20"/>
          <w:szCs w:val="20"/>
          <w:lang w:val="fr-FR"/>
        </w:rPr>
        <w:t xml:space="preserve">votre intermédiaire </w:t>
      </w:r>
      <w:r w:rsidRPr="006F52D4">
        <w:rPr>
          <w:rFonts w:ascii="Trebuchet MS" w:eastAsia="Times New Roman" w:hAnsi="Trebuchet MS" w:cs="Times New Roman"/>
          <w:sz w:val="20"/>
          <w:szCs w:val="20"/>
          <w:lang w:val="fr-FR"/>
        </w:rPr>
        <w:t xml:space="preserve">que l’éducation constituait un « droit </w:t>
      </w:r>
      <w:r w:rsidRPr="006F52D4">
        <w:rPr>
          <w:rFonts w:ascii="Trebuchet MS" w:eastAsia="Times New Roman" w:hAnsi="Trebuchet MS" w:cs="Times New Roman"/>
          <w:sz w:val="20"/>
          <w:szCs w:val="20"/>
          <w:lang w:val="fr-FR"/>
        </w:rPr>
        <w:lastRenderedPageBreak/>
        <w:t xml:space="preserve">humain fondamental », s’est engagée à mobiliser plus de financements, alors que l’Organisation des </w:t>
      </w:r>
      <w:r w:rsidR="000A351E">
        <w:rPr>
          <w:rFonts w:ascii="Trebuchet MS" w:eastAsia="Times New Roman" w:hAnsi="Trebuchet MS" w:cs="Times New Roman"/>
          <w:sz w:val="20"/>
          <w:szCs w:val="20"/>
          <w:lang w:val="fr-FR"/>
        </w:rPr>
        <w:t>N</w:t>
      </w:r>
      <w:r w:rsidRPr="006F52D4">
        <w:rPr>
          <w:rFonts w:ascii="Trebuchet MS" w:eastAsia="Times New Roman" w:hAnsi="Trebuchet MS" w:cs="Times New Roman"/>
          <w:sz w:val="20"/>
          <w:szCs w:val="20"/>
          <w:lang w:val="fr-FR"/>
        </w:rPr>
        <w:t xml:space="preserve">ations </w:t>
      </w:r>
      <w:r w:rsidR="000A351E">
        <w:rPr>
          <w:rFonts w:ascii="Trebuchet MS" w:eastAsia="Times New Roman" w:hAnsi="Trebuchet MS" w:cs="Times New Roman"/>
          <w:sz w:val="20"/>
          <w:szCs w:val="20"/>
          <w:lang w:val="fr-FR"/>
        </w:rPr>
        <w:t>U</w:t>
      </w:r>
      <w:r w:rsidRPr="006F52D4">
        <w:rPr>
          <w:rFonts w:ascii="Trebuchet MS" w:eastAsia="Times New Roman" w:hAnsi="Trebuchet MS" w:cs="Times New Roman"/>
          <w:sz w:val="20"/>
          <w:szCs w:val="20"/>
          <w:lang w:val="fr-FR"/>
        </w:rPr>
        <w:t>nies estime à 42 milliards de dollars par an la somme nécessaire pour atteindre les</w:t>
      </w:r>
      <w:r w:rsidR="002678D3">
        <w:rPr>
          <w:rFonts w:ascii="Trebuchet MS" w:eastAsia="Times New Roman" w:hAnsi="Trebuchet MS" w:cs="Times New Roman"/>
          <w:sz w:val="20"/>
          <w:szCs w:val="20"/>
          <w:lang w:val="fr-FR"/>
        </w:rPr>
        <w:t xml:space="preserve"> ODD</w:t>
      </w:r>
      <w:r w:rsidRPr="006F52D4">
        <w:rPr>
          <w:rFonts w:ascii="Trebuchet MS" w:eastAsia="Times New Roman" w:hAnsi="Trebuchet MS" w:cs="Times New Roman"/>
          <w:sz w:val="20"/>
          <w:szCs w:val="20"/>
          <w:lang w:val="fr-FR"/>
        </w:rPr>
        <w:t>, soit 5 milliards de plus qu’</w:t>
      </w:r>
      <w:r w:rsidR="002678D3">
        <w:rPr>
          <w:rFonts w:ascii="Trebuchet MS" w:eastAsia="Times New Roman" w:hAnsi="Trebuchet MS" w:cs="Times New Roman"/>
          <w:sz w:val="20"/>
          <w:szCs w:val="20"/>
          <w:lang w:val="fr-FR"/>
        </w:rPr>
        <w:t>à l’heure actuelle.</w:t>
      </w:r>
    </w:p>
    <w:p w14:paraId="470A09B6"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p>
    <w:p w14:paraId="6723561E" w14:textId="77777777" w:rsidR="006F52D4" w:rsidRPr="006F52D4" w:rsidRDefault="006F52D4" w:rsidP="006F52D4">
      <w:pPr>
        <w:spacing w:after="0" w:line="240" w:lineRule="auto"/>
        <w:jc w:val="both"/>
        <w:rPr>
          <w:rFonts w:ascii="Trebuchet MS" w:eastAsia="Times New Roman" w:hAnsi="Trebuchet MS" w:cs="Times New Roman"/>
          <w:sz w:val="20"/>
          <w:szCs w:val="20"/>
          <w:lang w:val="fr-FR"/>
        </w:rPr>
      </w:pPr>
      <w:r w:rsidRPr="006F52D4">
        <w:rPr>
          <w:rFonts w:ascii="Trebuchet MS" w:eastAsia="Times New Roman" w:hAnsi="Trebuchet MS" w:cs="Times New Roman"/>
          <w:sz w:val="20"/>
          <w:szCs w:val="20"/>
          <w:lang w:val="fr-FR"/>
        </w:rPr>
        <w:t>La Fédération Européenne des Ecoles est convaincue que l’accès à l’éducation pour tous constitue non seulement un droit fondamental mais aussi une condition indispensable à la pacification du Sahel. L’expansion djihadiste et ses dérives violentes se nourrissent en outre de la déscolarisation et du sentiment de désœuvrement des populations locales. Nous attendons de la communauté internationale une réaction forte, à la mesure de l’enjeu crucial de l’accès à l’éducation au Sahel.</w:t>
      </w:r>
    </w:p>
    <w:p w14:paraId="51ABB648" w14:textId="77777777" w:rsidR="006F52D4" w:rsidRPr="006F52D4" w:rsidRDefault="006F52D4" w:rsidP="005F748E">
      <w:pPr>
        <w:spacing w:after="0" w:line="240" w:lineRule="auto"/>
        <w:jc w:val="both"/>
        <w:rPr>
          <w:rFonts w:ascii="Trebuchet MS" w:eastAsia="Times New Roman" w:hAnsi="Trebuchet MS" w:cs="Times New Roman"/>
          <w:sz w:val="20"/>
          <w:szCs w:val="20"/>
          <w:lang w:val="fr-FR"/>
        </w:rPr>
      </w:pPr>
    </w:p>
    <w:p w14:paraId="5A69CA9C" w14:textId="41C5412E" w:rsidR="0093271E" w:rsidRDefault="0093271E" w:rsidP="0093271E">
      <w:pPr>
        <w:spacing w:after="0" w:line="240" w:lineRule="auto"/>
        <w:jc w:val="both"/>
        <w:rPr>
          <w:rFonts w:ascii="Trebuchet MS" w:eastAsia="Times New Roman" w:hAnsi="Trebuchet MS" w:cs="Times New Roman"/>
          <w:sz w:val="20"/>
          <w:szCs w:val="20"/>
          <w:lang w:val="fr-FR"/>
        </w:rPr>
      </w:pPr>
    </w:p>
    <w:p w14:paraId="0D9D4380" w14:textId="27F62089" w:rsidR="006F52D4" w:rsidRDefault="00FC52DD" w:rsidP="00FC52DD">
      <w:pPr>
        <w:spacing w:after="0" w:line="240" w:lineRule="auto"/>
        <w:jc w:val="right"/>
        <w:rPr>
          <w:rFonts w:ascii="Trebuchet MS" w:eastAsia="Times New Roman" w:hAnsi="Trebuchet MS" w:cs="Times New Roman"/>
          <w:sz w:val="20"/>
          <w:szCs w:val="20"/>
          <w:lang w:val="fr-FR"/>
        </w:rPr>
      </w:pPr>
      <w:r>
        <w:rPr>
          <w:noProof/>
        </w:rPr>
        <w:drawing>
          <wp:inline distT="0" distB="0" distL="0" distR="0" wp14:anchorId="3F0301EA" wp14:editId="716D51CF">
            <wp:extent cx="1590675" cy="5143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90675" cy="514350"/>
                    </a:xfrm>
                    <a:prstGeom prst="rect">
                      <a:avLst/>
                    </a:prstGeom>
                  </pic:spPr>
                </pic:pic>
              </a:graphicData>
            </a:graphic>
          </wp:inline>
        </w:drawing>
      </w:r>
    </w:p>
    <w:p w14:paraId="1ADC1648" w14:textId="6E49505F" w:rsidR="006F52D4" w:rsidRDefault="006F52D4" w:rsidP="003264DF">
      <w:pPr>
        <w:spacing w:after="0" w:line="240" w:lineRule="auto"/>
        <w:jc w:val="right"/>
        <w:rPr>
          <w:rFonts w:ascii="Trebuchet MS" w:eastAsia="Times New Roman" w:hAnsi="Trebuchet MS" w:cs="Times New Roman"/>
          <w:sz w:val="20"/>
          <w:szCs w:val="20"/>
          <w:lang w:val="fr-FR"/>
        </w:rPr>
      </w:pPr>
      <w:proofErr w:type="spellStart"/>
      <w:r>
        <w:rPr>
          <w:rFonts w:ascii="Trebuchet MS" w:eastAsia="Times New Roman" w:hAnsi="Trebuchet MS" w:cs="Times New Roman"/>
          <w:sz w:val="20"/>
          <w:szCs w:val="20"/>
          <w:lang w:val="fr-FR"/>
        </w:rPr>
        <w:t>Farhang</w:t>
      </w:r>
      <w:proofErr w:type="spellEnd"/>
      <w:r>
        <w:rPr>
          <w:rFonts w:ascii="Trebuchet MS" w:eastAsia="Times New Roman" w:hAnsi="Trebuchet MS" w:cs="Times New Roman"/>
          <w:sz w:val="20"/>
          <w:szCs w:val="20"/>
          <w:lang w:val="fr-FR"/>
        </w:rPr>
        <w:t xml:space="preserve"> GHASSEMI </w:t>
      </w:r>
    </w:p>
    <w:p w14:paraId="35890423" w14:textId="6955AF64" w:rsidR="005132F9" w:rsidRDefault="006F52D4" w:rsidP="003264DF">
      <w:pPr>
        <w:spacing w:after="0" w:line="240" w:lineRule="auto"/>
        <w:jc w:val="right"/>
        <w:rPr>
          <w:rFonts w:ascii="Trebuchet MS" w:eastAsia="Times New Roman" w:hAnsi="Trebuchet MS" w:cs="Times New Roman"/>
          <w:sz w:val="20"/>
          <w:szCs w:val="20"/>
          <w:lang w:val="fr-FR"/>
        </w:rPr>
      </w:pPr>
      <w:r>
        <w:rPr>
          <w:rFonts w:ascii="Trebuchet MS" w:eastAsia="Times New Roman" w:hAnsi="Trebuchet MS" w:cs="Times New Roman"/>
          <w:sz w:val="20"/>
          <w:szCs w:val="20"/>
          <w:lang w:val="fr-FR"/>
        </w:rPr>
        <w:t>Président de la Commission des Droits Humains de la FEDE</w:t>
      </w:r>
      <w:bookmarkEnd w:id="0"/>
    </w:p>
    <w:p w14:paraId="17366C64" w14:textId="1DE902BC" w:rsidR="00FC52DD" w:rsidRDefault="00FC52DD" w:rsidP="003264DF">
      <w:pPr>
        <w:spacing w:after="0" w:line="240" w:lineRule="auto"/>
        <w:jc w:val="right"/>
        <w:rPr>
          <w:rFonts w:ascii="Trebuchet MS" w:eastAsia="Times New Roman" w:hAnsi="Trebuchet MS" w:cs="Times New Roman"/>
          <w:sz w:val="20"/>
          <w:szCs w:val="20"/>
          <w:lang w:val="fr-FR"/>
        </w:rPr>
      </w:pPr>
    </w:p>
    <w:p w14:paraId="0F1AA7F0" w14:textId="6410EB11" w:rsidR="00FC52DD" w:rsidRDefault="00FC52DD" w:rsidP="003264DF">
      <w:pPr>
        <w:spacing w:after="0" w:line="240" w:lineRule="auto"/>
        <w:jc w:val="right"/>
        <w:rPr>
          <w:rFonts w:ascii="Trebuchet MS" w:eastAsia="Times New Roman" w:hAnsi="Trebuchet MS" w:cs="Times New Roman"/>
          <w:sz w:val="20"/>
          <w:szCs w:val="20"/>
          <w:lang w:val="fr-FR"/>
        </w:rPr>
      </w:pPr>
    </w:p>
    <w:sectPr w:rsidR="00FC52DD" w:rsidSect="005132F9">
      <w:headerReference w:type="first" r:id="rId9"/>
      <w:pgSz w:w="11906" w:h="16838" w:code="9"/>
      <w:pgMar w:top="1276" w:right="1418" w:bottom="1418" w:left="32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9D3EA" w14:textId="77777777" w:rsidR="00B33B55" w:rsidRDefault="00B33B55" w:rsidP="001A69B6">
      <w:pPr>
        <w:spacing w:after="0" w:line="240" w:lineRule="auto"/>
      </w:pPr>
      <w:r>
        <w:separator/>
      </w:r>
    </w:p>
  </w:endnote>
  <w:endnote w:type="continuationSeparator" w:id="0">
    <w:p w14:paraId="0A66CFB8" w14:textId="77777777" w:rsidR="00B33B55" w:rsidRDefault="00B33B55" w:rsidP="001A6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13542" w14:textId="77777777" w:rsidR="00B33B55" w:rsidRDefault="00B33B55" w:rsidP="001A69B6">
      <w:pPr>
        <w:spacing w:after="0" w:line="240" w:lineRule="auto"/>
      </w:pPr>
      <w:r>
        <w:separator/>
      </w:r>
    </w:p>
  </w:footnote>
  <w:footnote w:type="continuationSeparator" w:id="0">
    <w:p w14:paraId="0A55FDFC" w14:textId="77777777" w:rsidR="00B33B55" w:rsidRDefault="00B33B55" w:rsidP="001A6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65537" w14:textId="15A7FC87" w:rsidR="005132F9" w:rsidRDefault="00040DAD">
    <w:pPr>
      <w:pStyle w:val="En-tte"/>
    </w:pPr>
    <w:r>
      <w:rPr>
        <w:noProof/>
      </w:rPr>
      <w:drawing>
        <wp:anchor distT="0" distB="0" distL="114300" distR="114300" simplePos="0" relativeHeight="251658240" behindDoc="1" locked="0" layoutInCell="1" allowOverlap="1" wp14:anchorId="5B64114D" wp14:editId="021F987D">
          <wp:simplePos x="0" y="0"/>
          <wp:positionH relativeFrom="column">
            <wp:posOffset>-3185160</wp:posOffset>
          </wp:positionH>
          <wp:positionV relativeFrom="paragraph">
            <wp:posOffset>-135890</wp:posOffset>
          </wp:positionV>
          <wp:extent cx="10418400" cy="10162800"/>
          <wp:effectExtent l="0" t="0" r="254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8400" cy="10162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717AC3"/>
    <w:multiLevelType w:val="hybridMultilevel"/>
    <w:tmpl w:val="0E8A27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B6"/>
    <w:rsid w:val="000242ED"/>
    <w:rsid w:val="00040DAD"/>
    <w:rsid w:val="00043AD8"/>
    <w:rsid w:val="00091C5D"/>
    <w:rsid w:val="000A351E"/>
    <w:rsid w:val="000C08DA"/>
    <w:rsid w:val="000F58EA"/>
    <w:rsid w:val="00121CE2"/>
    <w:rsid w:val="00144BF3"/>
    <w:rsid w:val="001A69B6"/>
    <w:rsid w:val="001F7CCB"/>
    <w:rsid w:val="0022749F"/>
    <w:rsid w:val="00236BEE"/>
    <w:rsid w:val="002678D3"/>
    <w:rsid w:val="00276975"/>
    <w:rsid w:val="002A4DF8"/>
    <w:rsid w:val="002D77C7"/>
    <w:rsid w:val="003264DF"/>
    <w:rsid w:val="00350D93"/>
    <w:rsid w:val="003D6F1F"/>
    <w:rsid w:val="00421882"/>
    <w:rsid w:val="00433E90"/>
    <w:rsid w:val="00455DB1"/>
    <w:rsid w:val="004A401B"/>
    <w:rsid w:val="004B7E46"/>
    <w:rsid w:val="004E4FB9"/>
    <w:rsid w:val="005132F9"/>
    <w:rsid w:val="005F748E"/>
    <w:rsid w:val="00611919"/>
    <w:rsid w:val="00655C7F"/>
    <w:rsid w:val="00676DC6"/>
    <w:rsid w:val="006F52D4"/>
    <w:rsid w:val="007B46EC"/>
    <w:rsid w:val="00831834"/>
    <w:rsid w:val="008C1293"/>
    <w:rsid w:val="008E5309"/>
    <w:rsid w:val="0093271E"/>
    <w:rsid w:val="00960A17"/>
    <w:rsid w:val="00A20C06"/>
    <w:rsid w:val="00A529BC"/>
    <w:rsid w:val="00A7655D"/>
    <w:rsid w:val="00B1473E"/>
    <w:rsid w:val="00B33B55"/>
    <w:rsid w:val="00B75A1B"/>
    <w:rsid w:val="00BA012F"/>
    <w:rsid w:val="00C84EE5"/>
    <w:rsid w:val="00D8281B"/>
    <w:rsid w:val="00D83101"/>
    <w:rsid w:val="00D852DF"/>
    <w:rsid w:val="00DA641C"/>
    <w:rsid w:val="00DB6868"/>
    <w:rsid w:val="00DF37D3"/>
    <w:rsid w:val="00DF52E2"/>
    <w:rsid w:val="00E2795D"/>
    <w:rsid w:val="00E744BE"/>
    <w:rsid w:val="00EA0F49"/>
    <w:rsid w:val="00EC3CF8"/>
    <w:rsid w:val="00F17CA3"/>
    <w:rsid w:val="00F849E7"/>
    <w:rsid w:val="00FA3D38"/>
    <w:rsid w:val="00FC52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65CD7C4"/>
  <w15:chartTrackingRefBased/>
  <w15:docId w15:val="{B825F055-54D1-49D5-ACD2-3BBA69CD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82"/>
    <w:pPr>
      <w:spacing w:line="256" w:lineRule="auto"/>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A69B6"/>
    <w:pPr>
      <w:tabs>
        <w:tab w:val="center" w:pos="4536"/>
        <w:tab w:val="right" w:pos="9072"/>
      </w:tabs>
      <w:spacing w:after="0" w:line="240" w:lineRule="auto"/>
    </w:pPr>
  </w:style>
  <w:style w:type="character" w:customStyle="1" w:styleId="En-tteCar">
    <w:name w:val="En-tête Car"/>
    <w:basedOn w:val="Policepardfaut"/>
    <w:link w:val="En-tte"/>
    <w:uiPriority w:val="99"/>
    <w:rsid w:val="001A69B6"/>
  </w:style>
  <w:style w:type="paragraph" w:styleId="Pieddepage">
    <w:name w:val="footer"/>
    <w:basedOn w:val="Normal"/>
    <w:link w:val="PieddepageCar"/>
    <w:uiPriority w:val="99"/>
    <w:unhideWhenUsed/>
    <w:rsid w:val="001A69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69B6"/>
  </w:style>
  <w:style w:type="paragraph" w:styleId="Paragraphedeliste">
    <w:name w:val="List Paragraph"/>
    <w:basedOn w:val="Normal"/>
    <w:uiPriority w:val="34"/>
    <w:qFormat/>
    <w:rsid w:val="00421882"/>
    <w:pPr>
      <w:ind w:left="720"/>
      <w:contextualSpacing/>
    </w:pPr>
    <w:rPr>
      <w:lang w:val="fr-FR"/>
    </w:rPr>
  </w:style>
  <w:style w:type="paragraph" w:styleId="Textedebulles">
    <w:name w:val="Balloon Text"/>
    <w:basedOn w:val="Normal"/>
    <w:link w:val="TextedebullesCar"/>
    <w:uiPriority w:val="99"/>
    <w:semiHidden/>
    <w:unhideWhenUsed/>
    <w:rsid w:val="00040DA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40DA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760696">
      <w:bodyDiv w:val="1"/>
      <w:marLeft w:val="0"/>
      <w:marRight w:val="0"/>
      <w:marTop w:val="0"/>
      <w:marBottom w:val="0"/>
      <w:divBdr>
        <w:top w:val="none" w:sz="0" w:space="0" w:color="auto"/>
        <w:left w:val="none" w:sz="0" w:space="0" w:color="auto"/>
        <w:bottom w:val="none" w:sz="0" w:space="0" w:color="auto"/>
        <w:right w:val="none" w:sz="0" w:space="0" w:color="auto"/>
      </w:divBdr>
    </w:div>
    <w:div w:id="919602553">
      <w:bodyDiv w:val="1"/>
      <w:marLeft w:val="0"/>
      <w:marRight w:val="0"/>
      <w:marTop w:val="0"/>
      <w:marBottom w:val="0"/>
      <w:divBdr>
        <w:top w:val="none" w:sz="0" w:space="0" w:color="auto"/>
        <w:left w:val="none" w:sz="0" w:space="0" w:color="auto"/>
        <w:bottom w:val="none" w:sz="0" w:space="0" w:color="auto"/>
        <w:right w:val="none" w:sz="0" w:space="0" w:color="auto"/>
      </w:divBdr>
    </w:div>
    <w:div w:id="148323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CB2A1-E232-4001-9101-7077A77D0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3573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LLAMAS</dc:creator>
  <cp:keywords/>
  <dc:description/>
  <cp:lastModifiedBy>Benjamin BEAUD</cp:lastModifiedBy>
  <cp:revision>3</cp:revision>
  <cp:lastPrinted>2019-07-19T14:21:00Z</cp:lastPrinted>
  <dcterms:created xsi:type="dcterms:W3CDTF">2019-07-26T09:40:00Z</dcterms:created>
  <dcterms:modified xsi:type="dcterms:W3CDTF">2019-07-26T09:40:00Z</dcterms:modified>
</cp:coreProperties>
</file>